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rPr>
          <w:rFonts w:hint="eastAsia" w:ascii="黑体" w:hAnsi="黑体" w:eastAsia="黑体"/>
          <w:sz w:val="32"/>
          <w:szCs w:val="32"/>
        </w:rPr>
      </w:pPr>
      <w:bookmarkStart w:id="1" w:name="_GoBack"/>
      <w:bookmarkEnd w:id="1"/>
      <w:r>
        <w:rPr>
          <w:rFonts w:hint="eastAsia" w:ascii="黑体" w:hAnsi="黑体" w:eastAsia="黑体"/>
          <w:sz w:val="32"/>
          <w:szCs w:val="32"/>
        </w:rPr>
        <w:t>附件1</w:t>
      </w:r>
    </w:p>
    <w:p>
      <w:pPr>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2023年</w:t>
      </w:r>
      <w:r>
        <w:rPr>
          <w:rFonts w:hint="eastAsia" w:ascii="方正小标宋简体" w:hAnsi="宋体" w:eastAsia="方正小标宋简体"/>
          <w:sz w:val="44"/>
          <w:szCs w:val="44"/>
        </w:rPr>
        <w:t>昆明市中小企业培育提升</w:t>
      </w:r>
    </w:p>
    <w:p>
      <w:pPr>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专项资金申报指南</w:t>
      </w:r>
    </w:p>
    <w:p>
      <w:pPr>
        <w:spacing w:line="560" w:lineRule="exact"/>
        <w:ind w:firstLine="3780" w:firstLineChars="1260"/>
        <w:jc w:val="center"/>
        <w:rPr>
          <w:rFonts w:eastAsia="仿宋_GB2312"/>
          <w:sz w:val="30"/>
          <w:szCs w:val="30"/>
        </w:rPr>
      </w:pPr>
    </w:p>
    <w:p>
      <w:pPr>
        <w:spacing w:line="560" w:lineRule="exact"/>
        <w:ind w:firstLine="672" w:firstLineChars="210"/>
        <w:rPr>
          <w:rFonts w:hint="eastAsia" w:ascii="仿宋_GB2312" w:hAnsi="仿宋" w:eastAsia="仿宋_GB2312"/>
          <w:kern w:val="0"/>
          <w:sz w:val="32"/>
          <w:szCs w:val="32"/>
        </w:rPr>
      </w:pPr>
      <w:r>
        <w:rPr>
          <w:rFonts w:hint="eastAsia" w:ascii="仿宋_GB2312" w:hAnsi="仿宋" w:eastAsia="仿宋_GB2312"/>
          <w:kern w:val="0"/>
          <w:sz w:val="32"/>
          <w:szCs w:val="32"/>
        </w:rPr>
        <w:t>为</w:t>
      </w:r>
      <w:r>
        <w:rPr>
          <w:rFonts w:hint="eastAsia" w:ascii="仿宋_GB2312" w:hAnsi="仿宋" w:eastAsia="仿宋_GB2312"/>
          <w:kern w:val="0"/>
          <w:sz w:val="32"/>
          <w:szCs w:val="32"/>
          <w:lang w:eastAsia="zh-CN"/>
        </w:rPr>
        <w:t>认真</w:t>
      </w:r>
      <w:r>
        <w:rPr>
          <w:rFonts w:hint="eastAsia" w:ascii="仿宋_GB2312" w:hAnsi="仿宋" w:eastAsia="仿宋_GB2312"/>
          <w:kern w:val="0"/>
          <w:sz w:val="32"/>
          <w:szCs w:val="32"/>
        </w:rPr>
        <w:t>贯彻落实</w:t>
      </w:r>
      <w:r>
        <w:rPr>
          <w:rFonts w:hint="eastAsia" w:ascii="仿宋_GB2312" w:hAnsi="仿宋" w:eastAsia="仿宋_GB2312"/>
          <w:kern w:val="0"/>
          <w:sz w:val="32"/>
          <w:szCs w:val="32"/>
          <w:lang w:eastAsia="zh-CN"/>
        </w:rPr>
        <w:t>中央“培育一批专精特新中小企业”的指示</w:t>
      </w:r>
      <w:r>
        <w:rPr>
          <w:rFonts w:hint="eastAsia" w:ascii="仿宋_GB2312" w:hAnsi="仿宋" w:eastAsia="仿宋_GB2312"/>
          <w:kern w:val="0"/>
          <w:sz w:val="32"/>
          <w:szCs w:val="32"/>
        </w:rPr>
        <w:t>精神，</w:t>
      </w:r>
      <w:r>
        <w:rPr>
          <w:rFonts w:hint="default" w:ascii="Times New Roman" w:hAnsi="Times New Roman" w:eastAsia="仿宋_GB2312" w:cs="Times New Roman"/>
          <w:color w:val="070707"/>
          <w:kern w:val="2"/>
          <w:sz w:val="32"/>
          <w:szCs w:val="32"/>
          <w:lang w:val="en-US" w:eastAsia="zh-CN" w:bidi="ar-SA"/>
        </w:rPr>
        <w:t>加快培育一批处于细分行业领先地位的</w:t>
      </w:r>
      <w:bookmarkStart w:id="0" w:name="OLE_LINK1"/>
      <w:r>
        <w:rPr>
          <w:rFonts w:hint="eastAsia" w:ascii="Times New Roman" w:hAnsi="Times New Roman" w:eastAsia="仿宋_GB2312" w:cs="Times New Roman"/>
          <w:color w:val="070707"/>
          <w:kern w:val="2"/>
          <w:sz w:val="32"/>
          <w:szCs w:val="32"/>
          <w:lang w:val="en-US" w:eastAsia="zh-CN" w:bidi="ar-SA"/>
        </w:rPr>
        <w:t>“</w:t>
      </w:r>
      <w:r>
        <w:rPr>
          <w:rFonts w:hint="default" w:ascii="Times New Roman" w:hAnsi="Times New Roman" w:eastAsia="仿宋_GB2312" w:cs="Times New Roman"/>
          <w:color w:val="070707"/>
          <w:kern w:val="2"/>
          <w:sz w:val="32"/>
          <w:szCs w:val="32"/>
          <w:lang w:val="en-US" w:eastAsia="zh-CN" w:bidi="ar-SA"/>
        </w:rPr>
        <w:t>专精特新</w:t>
      </w:r>
      <w:r>
        <w:rPr>
          <w:rFonts w:hint="eastAsia" w:ascii="Times New Roman" w:hAnsi="Times New Roman" w:eastAsia="仿宋_GB2312" w:cs="Times New Roman"/>
          <w:color w:val="070707"/>
          <w:kern w:val="2"/>
          <w:sz w:val="32"/>
          <w:szCs w:val="32"/>
          <w:lang w:val="en-US" w:eastAsia="zh-CN" w:bidi="ar-SA"/>
        </w:rPr>
        <w:t>”中小</w:t>
      </w:r>
      <w:r>
        <w:rPr>
          <w:rFonts w:hint="default" w:ascii="Times New Roman" w:hAnsi="Times New Roman" w:eastAsia="仿宋_GB2312" w:cs="Times New Roman"/>
          <w:color w:val="070707"/>
          <w:kern w:val="2"/>
          <w:sz w:val="32"/>
          <w:szCs w:val="32"/>
          <w:lang w:val="en-US" w:eastAsia="zh-CN" w:bidi="ar-SA"/>
        </w:rPr>
        <w:t>企业</w:t>
      </w:r>
      <w:bookmarkEnd w:id="0"/>
      <w:r>
        <w:rPr>
          <w:rFonts w:hint="eastAsia" w:ascii="Times New Roman" w:hAnsi="Times New Roman" w:eastAsia="仿宋_GB2312" w:cs="Times New Roman"/>
          <w:color w:val="070707"/>
          <w:kern w:val="2"/>
          <w:sz w:val="32"/>
          <w:szCs w:val="32"/>
          <w:lang w:val="en-US" w:eastAsia="zh-CN" w:bidi="ar-SA"/>
        </w:rPr>
        <w:t>，</w:t>
      </w:r>
      <w:r>
        <w:rPr>
          <w:rFonts w:hint="eastAsia" w:ascii="仿宋_GB2312" w:eastAsia="仿宋_GB2312"/>
          <w:kern w:val="0"/>
          <w:sz w:val="32"/>
          <w:szCs w:val="32"/>
        </w:rPr>
        <w:t>202</w:t>
      </w:r>
      <w:r>
        <w:rPr>
          <w:rFonts w:hint="eastAsia" w:ascii="仿宋_GB2312" w:eastAsia="仿宋_GB2312"/>
          <w:kern w:val="0"/>
          <w:sz w:val="32"/>
          <w:szCs w:val="32"/>
          <w:lang w:val="en-US" w:eastAsia="zh-CN"/>
        </w:rPr>
        <w:t>3</w:t>
      </w:r>
      <w:r>
        <w:rPr>
          <w:rFonts w:hint="eastAsia" w:ascii="仿宋_GB2312" w:eastAsia="仿宋_GB2312"/>
          <w:kern w:val="0"/>
          <w:sz w:val="32"/>
          <w:szCs w:val="32"/>
        </w:rPr>
        <w:t>年拟</w:t>
      </w:r>
      <w:r>
        <w:rPr>
          <w:rFonts w:hint="eastAsia" w:ascii="仿宋_GB2312" w:eastAsia="仿宋_GB2312"/>
          <w:sz w:val="32"/>
          <w:szCs w:val="32"/>
        </w:rPr>
        <w:t>筛选一批有较强竞争力，市场潜力大、高成长性和地方示范带头作用的</w:t>
      </w:r>
      <w:r>
        <w:rPr>
          <w:rFonts w:hint="eastAsia" w:ascii="仿宋_GB2312" w:hAnsi="仿宋" w:eastAsia="仿宋_GB2312"/>
          <w:kern w:val="0"/>
          <w:sz w:val="32"/>
          <w:szCs w:val="32"/>
          <w:lang w:eastAsia="zh-CN"/>
        </w:rPr>
        <w:t>优质</w:t>
      </w:r>
      <w:r>
        <w:rPr>
          <w:rFonts w:hint="eastAsia" w:ascii="仿宋_GB2312" w:eastAsia="仿宋_GB2312"/>
          <w:sz w:val="32"/>
          <w:szCs w:val="32"/>
        </w:rPr>
        <w:t>中小企业进行扶持，给予企业一次性扶持资金补助</w:t>
      </w:r>
      <w:r>
        <w:rPr>
          <w:rFonts w:hint="eastAsia" w:ascii="仿宋_GB2312" w:eastAsia="仿宋_GB2312"/>
          <w:sz w:val="32"/>
          <w:szCs w:val="32"/>
          <w:lang w:eastAsia="zh-CN"/>
        </w:rPr>
        <w:t>，促进</w:t>
      </w:r>
      <w:r>
        <w:rPr>
          <w:rFonts w:hint="eastAsia" w:eastAsia="仿宋_GB2312" w:cs="Times New Roman"/>
          <w:color w:val="000000"/>
          <w:sz w:val="32"/>
          <w:szCs w:val="32"/>
          <w:lang w:eastAsia="zh-CN"/>
        </w:rPr>
        <w:t>创新型中小</w:t>
      </w:r>
      <w:r>
        <w:rPr>
          <w:rFonts w:hint="eastAsia" w:eastAsia="仿宋_GB2312" w:cs="Times New Roman"/>
          <w:color w:val="000000"/>
          <w:sz w:val="32"/>
          <w:szCs w:val="32"/>
        </w:rPr>
        <w:t>企业</w:t>
      </w:r>
      <w:r>
        <w:rPr>
          <w:rFonts w:hint="eastAsia" w:eastAsia="仿宋_GB2312" w:cs="Times New Roman"/>
          <w:color w:val="000000"/>
          <w:sz w:val="32"/>
          <w:szCs w:val="32"/>
          <w:lang w:eastAsia="zh-CN"/>
        </w:rPr>
        <w:t>、</w:t>
      </w:r>
      <w:r>
        <w:rPr>
          <w:rFonts w:hint="eastAsia" w:eastAsia="仿宋_GB2312" w:cs="Times New Roman"/>
          <w:color w:val="000000"/>
          <w:sz w:val="32"/>
          <w:szCs w:val="32"/>
        </w:rPr>
        <w:t>专精特新</w:t>
      </w:r>
      <w:r>
        <w:rPr>
          <w:rFonts w:hint="eastAsia" w:eastAsia="仿宋_GB2312" w:cs="Times New Roman"/>
          <w:color w:val="000000"/>
          <w:sz w:val="32"/>
          <w:szCs w:val="32"/>
          <w:lang w:eastAsia="zh-CN"/>
        </w:rPr>
        <w:t>中小</w:t>
      </w:r>
      <w:r>
        <w:rPr>
          <w:rFonts w:hint="eastAsia" w:eastAsia="仿宋_GB2312" w:cs="Times New Roman"/>
          <w:color w:val="000000"/>
          <w:sz w:val="32"/>
          <w:szCs w:val="32"/>
        </w:rPr>
        <w:t>企业</w:t>
      </w:r>
      <w:r>
        <w:rPr>
          <w:rFonts w:hint="eastAsia" w:eastAsia="仿宋_GB2312" w:cs="Times New Roman"/>
          <w:color w:val="000000"/>
          <w:sz w:val="32"/>
          <w:szCs w:val="32"/>
          <w:lang w:eastAsia="zh-CN"/>
        </w:rPr>
        <w:t>、</w:t>
      </w:r>
      <w:r>
        <w:rPr>
          <w:rFonts w:hint="eastAsia" w:eastAsia="仿宋_GB2312" w:cs="Times New Roman"/>
          <w:color w:val="000000"/>
          <w:sz w:val="32"/>
          <w:szCs w:val="32"/>
        </w:rPr>
        <w:t>专精特新“小巨人”企业</w:t>
      </w:r>
      <w:r>
        <w:rPr>
          <w:rFonts w:hint="eastAsia" w:eastAsia="仿宋_GB2312" w:cs="Times New Roman"/>
          <w:color w:val="000000"/>
          <w:sz w:val="32"/>
          <w:szCs w:val="32"/>
          <w:lang w:eastAsia="zh-CN"/>
        </w:rPr>
        <w:t>梯次成长</w:t>
      </w:r>
      <w:r>
        <w:rPr>
          <w:rFonts w:hint="eastAsia" w:ascii="仿宋_GB2312" w:eastAsia="仿宋_GB2312"/>
          <w:sz w:val="32"/>
          <w:szCs w:val="32"/>
        </w:rPr>
        <w:t>。</w:t>
      </w:r>
    </w:p>
    <w:p>
      <w:pPr>
        <w:spacing w:line="560" w:lineRule="exact"/>
        <w:ind w:firstLine="630"/>
        <w:rPr>
          <w:rFonts w:eastAsia="黑体"/>
          <w:sz w:val="32"/>
          <w:szCs w:val="32"/>
        </w:rPr>
      </w:pPr>
      <w:r>
        <w:rPr>
          <w:rFonts w:hAnsi="黑体" w:eastAsia="黑体"/>
          <w:sz w:val="32"/>
          <w:szCs w:val="32"/>
        </w:rPr>
        <w:t>一、</w:t>
      </w:r>
      <w:r>
        <w:rPr>
          <w:rFonts w:hint="eastAsia" w:hAnsi="黑体" w:eastAsia="黑体"/>
          <w:sz w:val="32"/>
          <w:szCs w:val="32"/>
          <w:lang w:eastAsia="zh-CN"/>
        </w:rPr>
        <w:t>资金</w:t>
      </w:r>
      <w:r>
        <w:rPr>
          <w:rFonts w:hint="eastAsia" w:hAnsi="黑体" w:eastAsia="黑体"/>
          <w:sz w:val="32"/>
          <w:szCs w:val="32"/>
        </w:rPr>
        <w:t>支持</w:t>
      </w:r>
      <w:r>
        <w:rPr>
          <w:rFonts w:hAnsi="黑体" w:eastAsia="黑体"/>
          <w:sz w:val="32"/>
          <w:szCs w:val="32"/>
        </w:rPr>
        <w:t>范围</w:t>
      </w:r>
    </w:p>
    <w:p>
      <w:pPr>
        <w:spacing w:line="560" w:lineRule="exact"/>
        <w:ind w:firstLine="630"/>
        <w:rPr>
          <w:rFonts w:eastAsia="仿宋_GB2312"/>
          <w:sz w:val="32"/>
          <w:szCs w:val="32"/>
        </w:rPr>
      </w:pPr>
      <w:r>
        <w:rPr>
          <w:rFonts w:hint="eastAsia" w:eastAsia="仿宋_GB2312"/>
          <w:sz w:val="32"/>
          <w:szCs w:val="32"/>
          <w:lang w:eastAsia="zh-CN"/>
        </w:rPr>
        <w:t>从</w:t>
      </w:r>
      <w:r>
        <w:rPr>
          <w:rFonts w:eastAsia="仿宋_GB2312"/>
          <w:sz w:val="32"/>
          <w:szCs w:val="32"/>
        </w:rPr>
        <w:t>昆明</w:t>
      </w:r>
      <w:r>
        <w:rPr>
          <w:rFonts w:hint="eastAsia" w:eastAsia="仿宋_GB2312"/>
          <w:sz w:val="32"/>
          <w:szCs w:val="32"/>
        </w:rPr>
        <w:t>市</w:t>
      </w:r>
      <w:r>
        <w:rPr>
          <w:rFonts w:hint="eastAsia" w:eastAsia="仿宋_GB2312"/>
          <w:sz w:val="32"/>
          <w:szCs w:val="32"/>
          <w:lang w:eastAsia="zh-CN"/>
        </w:rPr>
        <w:t>的创新型中小</w:t>
      </w:r>
      <w:r>
        <w:rPr>
          <w:rFonts w:hint="eastAsia" w:eastAsia="仿宋_GB2312"/>
          <w:sz w:val="32"/>
          <w:szCs w:val="32"/>
        </w:rPr>
        <w:t>企业</w:t>
      </w:r>
      <w:r>
        <w:rPr>
          <w:rFonts w:hint="eastAsia" w:eastAsia="仿宋_GB2312"/>
          <w:sz w:val="32"/>
          <w:szCs w:val="32"/>
          <w:lang w:eastAsia="zh-CN"/>
        </w:rPr>
        <w:t>、</w:t>
      </w:r>
      <w:r>
        <w:rPr>
          <w:rFonts w:hint="eastAsia" w:eastAsia="仿宋_GB2312"/>
          <w:sz w:val="32"/>
          <w:szCs w:val="32"/>
        </w:rPr>
        <w:t>专精特新</w:t>
      </w:r>
      <w:r>
        <w:rPr>
          <w:rFonts w:hint="eastAsia" w:eastAsia="仿宋_GB2312"/>
          <w:sz w:val="32"/>
          <w:szCs w:val="32"/>
          <w:lang w:eastAsia="zh-CN"/>
        </w:rPr>
        <w:t>中小</w:t>
      </w:r>
      <w:r>
        <w:rPr>
          <w:rFonts w:hint="eastAsia" w:eastAsia="仿宋_GB2312"/>
          <w:sz w:val="32"/>
          <w:szCs w:val="32"/>
        </w:rPr>
        <w:t>企业</w:t>
      </w:r>
      <w:r>
        <w:rPr>
          <w:rFonts w:hint="eastAsia" w:eastAsia="仿宋_GB2312"/>
          <w:sz w:val="32"/>
          <w:szCs w:val="32"/>
          <w:lang w:eastAsia="zh-CN"/>
        </w:rPr>
        <w:t>（获得</w:t>
      </w:r>
      <w:r>
        <w:rPr>
          <w:rFonts w:hint="eastAsia" w:eastAsia="仿宋_GB2312"/>
          <w:sz w:val="32"/>
          <w:szCs w:val="32"/>
          <w:lang w:val="en-US" w:eastAsia="zh-CN"/>
        </w:rPr>
        <w:t>2022年</w:t>
      </w:r>
      <w:r>
        <w:rPr>
          <w:rFonts w:hint="eastAsia" w:ascii="Times New Roman" w:hAnsi="Times New Roman" w:eastAsia="仿宋_GB2312" w:cs="Times New Roman"/>
          <w:color w:val="000000"/>
          <w:sz w:val="32"/>
          <w:szCs w:val="32"/>
          <w:lang w:eastAsia="zh-CN"/>
        </w:rPr>
        <w:t>国家级、省级中小企业发展专项资金“中小企业做优做强发展项目”“省级专精特新‘小巨人’培育奖补”方向扶持的企业除外</w:t>
      </w:r>
      <w:r>
        <w:rPr>
          <w:rFonts w:hint="eastAsia" w:eastAsia="仿宋_GB2312"/>
          <w:sz w:val="32"/>
          <w:szCs w:val="32"/>
          <w:lang w:eastAsia="zh-CN"/>
        </w:rPr>
        <w:t>）中选定一批优质中小企业给予奖补</w:t>
      </w:r>
      <w:r>
        <w:rPr>
          <w:rFonts w:eastAsia="仿宋_GB2312"/>
          <w:sz w:val="32"/>
          <w:szCs w:val="32"/>
        </w:rPr>
        <w:t>。</w:t>
      </w:r>
    </w:p>
    <w:p>
      <w:pPr>
        <w:spacing w:line="560" w:lineRule="exact"/>
        <w:ind w:firstLine="630"/>
        <w:rPr>
          <w:rFonts w:hint="eastAsia" w:eastAsia="黑体"/>
          <w:sz w:val="32"/>
          <w:szCs w:val="32"/>
          <w:lang w:eastAsia="zh-CN"/>
        </w:rPr>
      </w:pPr>
      <w:r>
        <w:rPr>
          <w:rFonts w:hAnsi="黑体" w:eastAsia="黑体"/>
          <w:sz w:val="32"/>
          <w:szCs w:val="32"/>
        </w:rPr>
        <w:t>二、</w:t>
      </w:r>
      <w:r>
        <w:rPr>
          <w:rFonts w:hint="eastAsia" w:hAnsi="黑体" w:eastAsia="黑体"/>
          <w:sz w:val="32"/>
          <w:szCs w:val="32"/>
        </w:rPr>
        <w:t>申报</w:t>
      </w:r>
      <w:r>
        <w:rPr>
          <w:rFonts w:hAnsi="黑体" w:eastAsia="黑体"/>
          <w:sz w:val="32"/>
          <w:szCs w:val="32"/>
        </w:rPr>
        <w:t>条件</w:t>
      </w:r>
      <w:r>
        <w:rPr>
          <w:rFonts w:hint="eastAsia" w:hAnsi="黑体" w:eastAsia="黑体"/>
          <w:sz w:val="32"/>
          <w:szCs w:val="32"/>
          <w:lang w:eastAsia="zh-CN"/>
        </w:rPr>
        <w:t>及扶持标准</w:t>
      </w:r>
    </w:p>
    <w:p>
      <w:pPr>
        <w:spacing w:line="560" w:lineRule="exact"/>
        <w:ind w:firstLine="630"/>
        <w:rPr>
          <w:rFonts w:hint="eastAsia" w:ascii="Times New Roman" w:hAnsi="Times New Roman" w:eastAsia="仿宋_GB2312" w:cs="Times New Roman"/>
          <w:sz w:val="32"/>
          <w:szCs w:val="32"/>
          <w:lang w:val="en-US" w:eastAsia="zh-CN"/>
        </w:rPr>
      </w:pPr>
      <w:r>
        <w:rPr>
          <w:rFonts w:hint="eastAsia" w:eastAsia="仿宋_GB2312"/>
          <w:sz w:val="32"/>
          <w:szCs w:val="32"/>
          <w:lang w:eastAsia="zh-CN"/>
        </w:rPr>
        <w:t>按照云南省创新型中小企业、专精特新中小企业评价标准</w:t>
      </w:r>
      <w:r>
        <w:rPr>
          <w:rFonts w:hint="eastAsia" w:eastAsia="仿宋_GB2312"/>
          <w:sz w:val="32"/>
          <w:szCs w:val="32"/>
          <w:lang w:val="en-US" w:eastAsia="zh-CN"/>
        </w:rPr>
        <w:t>，对相关创新能力、成长性指标、专业化指标进行评价，对成长性好、创新能力</w:t>
      </w:r>
      <w:r>
        <w:rPr>
          <w:rFonts w:hint="eastAsia" w:ascii="Times New Roman" w:hAnsi="Times New Roman" w:eastAsia="仿宋_GB2312" w:cs="Times New Roman"/>
          <w:sz w:val="32"/>
          <w:szCs w:val="32"/>
          <w:lang w:val="en-US" w:eastAsia="zh-CN"/>
        </w:rPr>
        <w:t>较强的优质中小企业，每户给予一次性补助30万元，共计20户。评价指标主要包含：2022年度主营业务收入增长率、2022年度净利润增长率、2022年度主营业务收入占营业收入比重、2022年度资产负债率、2022年度研究开发费用占营业收入比重、拥有发明专利情况、2022年度研发产出情况、企业技术中心设立情况。</w:t>
      </w:r>
    </w:p>
    <w:p>
      <w:pPr>
        <w:spacing w:line="560" w:lineRule="exact"/>
        <w:ind w:firstLine="630"/>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Cs/>
          <w:color w:val="000000"/>
          <w:sz w:val="32"/>
          <w:szCs w:val="32"/>
          <w:u w:val="none"/>
        </w:rPr>
        <w:t>企业获得的财政</w:t>
      </w:r>
      <w:r>
        <w:rPr>
          <w:rFonts w:hint="eastAsia" w:ascii="Times New Roman" w:hAnsi="Times New Roman" w:eastAsia="仿宋_GB2312" w:cs="Times New Roman"/>
          <w:bCs/>
          <w:color w:val="000000"/>
          <w:sz w:val="32"/>
          <w:szCs w:val="32"/>
          <w:u w:val="none"/>
          <w:lang w:eastAsia="zh-CN"/>
        </w:rPr>
        <w:t>奖补</w:t>
      </w:r>
      <w:r>
        <w:rPr>
          <w:rFonts w:hint="default" w:ascii="Times New Roman" w:hAnsi="Times New Roman" w:eastAsia="仿宋_GB2312" w:cs="Times New Roman"/>
          <w:bCs/>
          <w:color w:val="000000"/>
          <w:sz w:val="32"/>
          <w:szCs w:val="32"/>
          <w:u w:val="none"/>
        </w:rPr>
        <w:t>资金，</w:t>
      </w:r>
      <w:r>
        <w:rPr>
          <w:rFonts w:hint="eastAsia" w:ascii="Times New Roman" w:hAnsi="Times New Roman" w:eastAsia="仿宋_GB2312" w:cs="Times New Roman"/>
          <w:bCs/>
          <w:color w:val="000000"/>
          <w:sz w:val="32"/>
          <w:szCs w:val="32"/>
          <w:u w:val="none"/>
          <w:lang w:eastAsia="zh-CN"/>
        </w:rPr>
        <w:t>应当用于</w:t>
      </w:r>
      <w:r>
        <w:rPr>
          <w:rFonts w:hint="default" w:ascii="Times New Roman" w:hAnsi="Times New Roman" w:eastAsia="仿宋_GB2312" w:cs="Times New Roman"/>
          <w:color w:val="000000"/>
          <w:sz w:val="32"/>
          <w:szCs w:val="32"/>
        </w:rPr>
        <w:t>研发创新、</w:t>
      </w:r>
      <w:r>
        <w:rPr>
          <w:rFonts w:hint="eastAsia" w:ascii="Times New Roman" w:hAnsi="Times New Roman" w:eastAsia="仿宋_GB2312" w:cs="Times New Roman"/>
          <w:color w:val="000000"/>
          <w:sz w:val="32"/>
          <w:szCs w:val="32"/>
          <w:lang w:eastAsia="zh-CN"/>
        </w:rPr>
        <w:t>技术改造</w:t>
      </w:r>
      <w:r>
        <w:rPr>
          <w:rFonts w:hint="default"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市场开拓</w:t>
      </w:r>
      <w:r>
        <w:rPr>
          <w:rFonts w:hint="default" w:ascii="Times New Roman" w:hAnsi="Times New Roman" w:eastAsia="仿宋_GB2312" w:cs="Times New Roman"/>
          <w:color w:val="000000"/>
          <w:sz w:val="32"/>
          <w:szCs w:val="32"/>
        </w:rPr>
        <w:t>等</w:t>
      </w:r>
      <w:r>
        <w:rPr>
          <w:rFonts w:hint="eastAsia" w:ascii="Times New Roman" w:hAnsi="Times New Roman" w:eastAsia="仿宋_GB2312" w:cs="Times New Roman"/>
          <w:color w:val="000000"/>
          <w:sz w:val="32"/>
          <w:szCs w:val="32"/>
          <w:lang w:eastAsia="zh-CN"/>
        </w:rPr>
        <w:t>与企业生产经营有关的方向，</w:t>
      </w:r>
      <w:r>
        <w:rPr>
          <w:rFonts w:eastAsia="仿宋_GB2312"/>
          <w:color w:val="000000"/>
          <w:sz w:val="32"/>
          <w:szCs w:val="32"/>
        </w:rPr>
        <w:t>不</w:t>
      </w:r>
      <w:r>
        <w:rPr>
          <w:rFonts w:hint="eastAsia" w:ascii="Times New Roman" w:hAnsi="Times New Roman" w:eastAsia="仿宋_GB2312" w:cs="Times New Roman"/>
          <w:kern w:val="2"/>
          <w:sz w:val="32"/>
          <w:szCs w:val="32"/>
          <w:lang w:val="en-US" w:eastAsia="zh-CN" w:bidi="ar-SA"/>
        </w:rPr>
        <w:t>得用于发放企业员工工资、投资资本市场等与财政资金使用不符的方向。</w:t>
      </w:r>
    </w:p>
    <w:p>
      <w:pPr>
        <w:spacing w:line="560" w:lineRule="exact"/>
        <w:ind w:firstLine="630"/>
        <w:rPr>
          <w:rFonts w:hint="eastAsia" w:eastAsia="黑体"/>
          <w:sz w:val="32"/>
          <w:szCs w:val="32"/>
          <w:lang w:eastAsia="zh-CN"/>
        </w:rPr>
      </w:pPr>
      <w:r>
        <w:rPr>
          <w:rFonts w:hint="eastAsia" w:hAnsi="黑体" w:eastAsia="黑体"/>
          <w:sz w:val="32"/>
          <w:szCs w:val="32"/>
          <w:lang w:eastAsia="zh-CN"/>
        </w:rPr>
        <w:t>三</w:t>
      </w:r>
      <w:r>
        <w:rPr>
          <w:rFonts w:hAnsi="黑体" w:eastAsia="黑体"/>
          <w:sz w:val="32"/>
          <w:szCs w:val="32"/>
        </w:rPr>
        <w:t>、</w:t>
      </w:r>
      <w:r>
        <w:rPr>
          <w:rFonts w:hint="eastAsia" w:hAnsi="黑体" w:eastAsia="黑体"/>
          <w:sz w:val="32"/>
          <w:szCs w:val="32"/>
          <w:lang w:eastAsia="zh-CN"/>
        </w:rPr>
        <w:t>申报材料要求</w:t>
      </w:r>
    </w:p>
    <w:p>
      <w:pPr>
        <w:spacing w:line="560" w:lineRule="exact"/>
        <w:ind w:firstLine="630"/>
        <w:rPr>
          <w:rFonts w:hint="eastAsia" w:eastAsia="仿宋_GB2312"/>
          <w:sz w:val="32"/>
          <w:szCs w:val="32"/>
        </w:rPr>
      </w:pPr>
      <w:r>
        <w:rPr>
          <w:rFonts w:hint="eastAsia" w:eastAsia="仿宋_GB2312"/>
          <w:sz w:val="32"/>
          <w:szCs w:val="32"/>
        </w:rPr>
        <w:t>申报企业按要求同时提交纸质申报材料，纸质材料用A4纸双面打（复）印，并按以下顺序装订成册：</w:t>
      </w:r>
    </w:p>
    <w:p>
      <w:pPr>
        <w:pStyle w:val="16"/>
        <w:keepNext w:val="0"/>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560" w:lineRule="exact"/>
        <w:ind w:firstLine="640" w:firstLineChars="200"/>
        <w:jc w:val="left"/>
        <w:textAlignment w:val="auto"/>
        <w:rPr>
          <w:rFonts w:hint="eastAsia" w:ascii="Times New Roman" w:hAnsi="Times New Roman" w:eastAsia="仿宋_GB2312" w:cs="Times New Roman"/>
          <w:color w:val="000000"/>
          <w:sz w:val="32"/>
          <w:szCs w:val="32"/>
          <w:lang w:eastAsia="zh-CN"/>
        </w:rPr>
      </w:pPr>
      <w:r>
        <w:rPr>
          <w:rFonts w:hint="eastAsia" w:eastAsia="仿宋_GB2312"/>
          <w:sz w:val="32"/>
          <w:szCs w:val="32"/>
          <w:lang w:val="en-US" w:eastAsia="zh-CN"/>
        </w:rPr>
        <w:t>1.</w:t>
      </w:r>
      <w:r>
        <w:rPr>
          <w:rFonts w:hint="default" w:ascii="Times New Roman" w:hAnsi="Times New Roman" w:eastAsia="仿宋_GB2312" w:cs="Times New Roman"/>
          <w:color w:val="000000"/>
          <w:sz w:val="32"/>
          <w:szCs w:val="32"/>
        </w:rPr>
        <w:t>202</w:t>
      </w:r>
      <w:r>
        <w:rPr>
          <w:rFonts w:hint="eastAsia"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w:t>
      </w:r>
      <w:r>
        <w:rPr>
          <w:rFonts w:hint="eastAsia" w:eastAsia="仿宋_GB2312" w:cs="Times New Roman"/>
          <w:color w:val="000000"/>
          <w:sz w:val="32"/>
          <w:szCs w:val="32"/>
          <w:lang w:eastAsia="zh-CN"/>
        </w:rPr>
        <w:t>市级中小企业培育提升专项资金</w:t>
      </w:r>
      <w:r>
        <w:rPr>
          <w:rFonts w:hint="default" w:ascii="Times New Roman" w:hAnsi="Times New Roman" w:eastAsia="仿宋_GB2312" w:cs="Times New Roman"/>
          <w:color w:val="000000"/>
          <w:sz w:val="32"/>
          <w:szCs w:val="32"/>
        </w:rPr>
        <w:t>申报书（封面</w:t>
      </w:r>
      <w:r>
        <w:rPr>
          <w:rFonts w:hint="eastAsia" w:eastAsia="仿宋_GB2312" w:cs="Times New Roman"/>
          <w:color w:val="000000"/>
          <w:sz w:val="32"/>
          <w:szCs w:val="32"/>
          <w:lang w:eastAsia="zh-CN"/>
        </w:rPr>
        <w:t>，附件</w:t>
      </w:r>
      <w:r>
        <w:rPr>
          <w:rFonts w:hint="eastAsia"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w:t>
      </w:r>
      <w:r>
        <w:rPr>
          <w:rFonts w:hint="eastAsia" w:eastAsia="仿宋_GB2312" w:cs="Times New Roman"/>
          <w:color w:val="000000"/>
          <w:sz w:val="32"/>
          <w:szCs w:val="32"/>
          <w:lang w:eastAsia="zh-CN"/>
        </w:rPr>
        <w:t>；</w:t>
      </w:r>
    </w:p>
    <w:p>
      <w:pPr>
        <w:pStyle w:val="16"/>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560" w:lineRule="exact"/>
        <w:ind w:firstLine="640" w:firstLineChars="200"/>
        <w:jc w:val="left"/>
        <w:textAlignment w:val="auto"/>
        <w:rPr>
          <w:rFonts w:hint="eastAsia" w:eastAsia="仿宋_GB2312"/>
          <w:sz w:val="32"/>
          <w:szCs w:val="32"/>
        </w:rPr>
      </w:pPr>
      <w:r>
        <w:rPr>
          <w:rFonts w:hint="eastAsia" w:eastAsia="仿宋_GB2312"/>
          <w:sz w:val="32"/>
          <w:szCs w:val="32"/>
          <w:lang w:val="en-US" w:eastAsia="zh-CN"/>
        </w:rPr>
        <w:t>2.</w:t>
      </w:r>
      <w:r>
        <w:rPr>
          <w:rFonts w:hint="eastAsia" w:eastAsia="仿宋_GB2312"/>
          <w:sz w:val="32"/>
          <w:szCs w:val="32"/>
        </w:rPr>
        <w:t>承诺书（附件</w:t>
      </w:r>
      <w:r>
        <w:rPr>
          <w:rFonts w:hint="eastAsia" w:eastAsia="仿宋_GB2312"/>
          <w:sz w:val="32"/>
          <w:szCs w:val="32"/>
          <w:lang w:val="en-US" w:eastAsia="zh-CN"/>
        </w:rPr>
        <w:t>3</w:t>
      </w:r>
      <w:r>
        <w:rPr>
          <w:rFonts w:hint="eastAsia" w:eastAsia="仿宋_GB2312"/>
          <w:sz w:val="32"/>
          <w:szCs w:val="32"/>
        </w:rPr>
        <w:t>）；</w:t>
      </w:r>
    </w:p>
    <w:p>
      <w:pPr>
        <w:pStyle w:val="16"/>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560" w:lineRule="exact"/>
        <w:ind w:firstLine="640" w:firstLineChars="200"/>
        <w:jc w:val="left"/>
        <w:textAlignment w:val="auto"/>
        <w:rPr>
          <w:rFonts w:hint="eastAsia" w:eastAsia="仿宋_GB2312" w:cs="Times New Roman"/>
          <w:color w:val="000000"/>
          <w:sz w:val="32"/>
          <w:szCs w:val="32"/>
          <w:lang w:eastAsia="zh-CN"/>
        </w:rPr>
      </w:pPr>
      <w:r>
        <w:rPr>
          <w:rFonts w:hint="eastAsia"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.营业执照复印件</w:t>
      </w:r>
      <w:r>
        <w:rPr>
          <w:rFonts w:hint="eastAsia" w:eastAsia="仿宋_GB2312" w:cs="Times New Roman"/>
          <w:color w:val="000000"/>
          <w:sz w:val="32"/>
          <w:szCs w:val="32"/>
          <w:lang w:eastAsia="zh-CN"/>
        </w:rPr>
        <w:t>；</w:t>
      </w:r>
    </w:p>
    <w:p>
      <w:pPr>
        <w:pStyle w:val="16"/>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560" w:lineRule="exact"/>
        <w:ind w:firstLine="640" w:firstLineChars="200"/>
        <w:jc w:val="left"/>
        <w:textAlignment w:val="auto"/>
        <w:rPr>
          <w:rFonts w:hint="eastAsia" w:eastAsia="仿宋_GB2312"/>
          <w:sz w:val="32"/>
          <w:szCs w:val="32"/>
          <w:lang w:eastAsia="zh-CN"/>
        </w:rPr>
      </w:pPr>
      <w:r>
        <w:rPr>
          <w:rFonts w:hint="eastAsia" w:eastAsia="仿宋_GB2312"/>
          <w:sz w:val="32"/>
          <w:szCs w:val="32"/>
          <w:lang w:val="en-US" w:eastAsia="zh-CN"/>
        </w:rPr>
        <w:t>4.2023年市级</w:t>
      </w:r>
      <w:r>
        <w:rPr>
          <w:rFonts w:hint="eastAsia" w:eastAsia="仿宋_GB2312"/>
          <w:sz w:val="32"/>
          <w:szCs w:val="32"/>
        </w:rPr>
        <w:t>中小企业培育提升专项资金申报表（附件</w:t>
      </w:r>
      <w:r>
        <w:rPr>
          <w:rFonts w:hint="eastAsia" w:eastAsia="仿宋_GB2312"/>
          <w:sz w:val="32"/>
          <w:szCs w:val="32"/>
          <w:lang w:val="en-US" w:eastAsia="zh-CN"/>
        </w:rPr>
        <w:t>4</w:t>
      </w:r>
      <w:r>
        <w:rPr>
          <w:rFonts w:hint="eastAsia" w:eastAsia="仿宋_GB2312"/>
          <w:sz w:val="32"/>
          <w:szCs w:val="32"/>
        </w:rPr>
        <w:t>）</w:t>
      </w:r>
      <w:r>
        <w:rPr>
          <w:rFonts w:hint="eastAsia" w:eastAsia="仿宋_GB2312"/>
          <w:sz w:val="32"/>
          <w:szCs w:val="32"/>
          <w:lang w:eastAsia="zh-CN"/>
        </w:rPr>
        <w:t>；</w:t>
      </w:r>
    </w:p>
    <w:p>
      <w:pPr>
        <w:pStyle w:val="16"/>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560" w:lineRule="exact"/>
        <w:ind w:firstLine="640" w:firstLineChars="200"/>
        <w:jc w:val="left"/>
        <w:textAlignment w:val="auto"/>
        <w:rPr>
          <w:rFonts w:hint="eastAsia" w:ascii="Times New Roman" w:hAnsi="Times New Roman" w:eastAsia="仿宋_GB2312" w:cs="Times New Roman"/>
          <w:sz w:val="32"/>
          <w:szCs w:val="32"/>
          <w:lang w:eastAsia="zh-CN"/>
        </w:rPr>
      </w:pPr>
      <w:r>
        <w:rPr>
          <w:rFonts w:hint="eastAsia" w:eastAsia="仿宋_GB2312"/>
          <w:sz w:val="32"/>
          <w:szCs w:val="32"/>
          <w:lang w:val="en-US" w:eastAsia="zh-CN"/>
        </w:rPr>
        <w:t>5.</w:t>
      </w:r>
      <w:r>
        <w:rPr>
          <w:rFonts w:hint="eastAsia" w:eastAsia="仿宋_GB2312"/>
          <w:sz w:val="32"/>
          <w:szCs w:val="32"/>
          <w:lang w:eastAsia="zh-CN"/>
        </w:rPr>
        <w:t>企</w:t>
      </w:r>
      <w:r>
        <w:rPr>
          <w:rFonts w:hint="eastAsia" w:ascii="Times New Roman" w:hAnsi="Times New Roman" w:eastAsia="仿宋_GB2312" w:cs="Times New Roman"/>
          <w:sz w:val="32"/>
          <w:szCs w:val="32"/>
          <w:lang w:eastAsia="zh-CN"/>
        </w:rPr>
        <w:t>业202</w:t>
      </w:r>
      <w:r>
        <w:rPr>
          <w:rFonts w:hint="eastAsia" w:eastAsia="仿宋_GB2312" w:cs="Times New Roman"/>
          <w:sz w:val="32"/>
          <w:szCs w:val="32"/>
          <w:lang w:val="en-US" w:eastAsia="zh-CN"/>
        </w:rPr>
        <w:t>2</w:t>
      </w:r>
      <w:r>
        <w:rPr>
          <w:rFonts w:hint="eastAsia" w:ascii="Times New Roman" w:hAnsi="Times New Roman" w:eastAsia="仿宋_GB2312" w:cs="Times New Roman"/>
          <w:sz w:val="32"/>
          <w:szCs w:val="32"/>
          <w:lang w:eastAsia="zh-CN"/>
        </w:rPr>
        <w:t>年度财务报表（</w:t>
      </w:r>
      <w:r>
        <w:rPr>
          <w:rFonts w:hint="eastAsia" w:ascii="Times New Roman" w:hAnsi="Times New Roman" w:eastAsia="仿宋_GB2312" w:cs="Times New Roman"/>
          <w:color w:val="000000"/>
          <w:kern w:val="2"/>
          <w:sz w:val="32"/>
          <w:szCs w:val="32"/>
          <w:lang w:val="en-US" w:eastAsia="zh-CN"/>
        </w:rPr>
        <w:t>相关数据</w:t>
      </w:r>
      <w:r>
        <w:rPr>
          <w:rFonts w:eastAsia="仿宋_GB2312"/>
          <w:color w:val="000000"/>
          <w:sz w:val="32"/>
          <w:szCs w:val="32"/>
        </w:rPr>
        <w:t>以经有资质的中介机构出具的</w:t>
      </w:r>
      <w:r>
        <w:rPr>
          <w:rFonts w:eastAsia="仿宋_GB2312"/>
          <w:bCs/>
          <w:color w:val="000000"/>
          <w:sz w:val="32"/>
          <w:szCs w:val="32"/>
        </w:rPr>
        <w:t>审计报告</w:t>
      </w:r>
      <w:r>
        <w:rPr>
          <w:rFonts w:hint="eastAsia" w:eastAsia="仿宋_GB2312"/>
          <w:bCs/>
          <w:color w:val="000000"/>
          <w:sz w:val="32"/>
          <w:szCs w:val="32"/>
          <w:lang w:eastAsia="zh-CN"/>
        </w:rPr>
        <w:t>及</w:t>
      </w:r>
      <w:r>
        <w:rPr>
          <w:rFonts w:hint="eastAsia" w:eastAsia="仿宋_GB2312"/>
          <w:color w:val="000000"/>
          <w:sz w:val="32"/>
          <w:szCs w:val="32"/>
        </w:rPr>
        <w:t>会计报表</w:t>
      </w:r>
      <w:r>
        <w:rPr>
          <w:rFonts w:eastAsia="仿宋_GB2312"/>
          <w:color w:val="000000"/>
          <w:sz w:val="32"/>
          <w:szCs w:val="32"/>
        </w:rPr>
        <w:t>载明数额为准</w:t>
      </w:r>
      <w:r>
        <w:rPr>
          <w:rFonts w:hint="eastAsia" w:eastAsia="仿宋_GB2312"/>
          <w:color w:val="000000"/>
          <w:sz w:val="32"/>
          <w:szCs w:val="32"/>
          <w:lang w:eastAsia="zh-CN"/>
        </w:rPr>
        <w:t>，研究开发费用未列入年度</w:t>
      </w:r>
      <w:r>
        <w:rPr>
          <w:rFonts w:hint="default" w:ascii="Times New Roman" w:hAnsi="Times New Roman" w:eastAsia="仿宋_GB2312" w:cs="Times New Roman"/>
          <w:color w:val="000000"/>
          <w:sz w:val="32"/>
          <w:szCs w:val="32"/>
        </w:rPr>
        <w:t>审计报告</w:t>
      </w:r>
      <w:r>
        <w:rPr>
          <w:rFonts w:hint="eastAsia" w:eastAsia="仿宋_GB2312"/>
          <w:bCs/>
          <w:color w:val="000000"/>
          <w:sz w:val="32"/>
          <w:szCs w:val="32"/>
          <w:lang w:eastAsia="zh-CN"/>
        </w:rPr>
        <w:t>及</w:t>
      </w:r>
      <w:r>
        <w:rPr>
          <w:rFonts w:hint="eastAsia" w:eastAsia="仿宋_GB2312"/>
          <w:color w:val="000000"/>
          <w:sz w:val="32"/>
          <w:szCs w:val="32"/>
        </w:rPr>
        <w:t>会计报表</w:t>
      </w:r>
      <w:r>
        <w:rPr>
          <w:rFonts w:hint="eastAsia" w:eastAsia="仿宋_GB2312"/>
          <w:color w:val="000000"/>
          <w:sz w:val="32"/>
          <w:szCs w:val="32"/>
          <w:lang w:eastAsia="zh-CN"/>
        </w:rPr>
        <w:t>的，须提供</w:t>
      </w:r>
      <w:r>
        <w:rPr>
          <w:rFonts w:hint="default" w:ascii="Times New Roman" w:hAnsi="Times New Roman" w:eastAsia="仿宋_GB2312" w:cs="Times New Roman"/>
          <w:bCs/>
          <w:color w:val="000000"/>
          <w:sz w:val="32"/>
          <w:szCs w:val="32"/>
        </w:rPr>
        <w:t>经</w:t>
      </w:r>
      <w:r>
        <w:rPr>
          <w:rFonts w:hint="default" w:ascii="Times New Roman" w:hAnsi="Times New Roman" w:eastAsia="仿宋_GB2312" w:cs="Times New Roman"/>
          <w:color w:val="000000"/>
          <w:sz w:val="32"/>
          <w:szCs w:val="32"/>
        </w:rPr>
        <w:t>有资质的中介机构出具的企业202</w:t>
      </w:r>
      <w:r>
        <w:rPr>
          <w:rFonts w:hint="eastAsia"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年度</w:t>
      </w:r>
      <w:r>
        <w:rPr>
          <w:rFonts w:hint="eastAsia" w:ascii="Times New Roman" w:hAnsi="Times New Roman" w:eastAsia="仿宋_GB2312" w:cs="Times New Roman"/>
          <w:color w:val="000000"/>
          <w:kern w:val="2"/>
          <w:sz w:val="32"/>
          <w:szCs w:val="32"/>
          <w:lang w:val="en-US" w:eastAsia="zh-CN"/>
        </w:rPr>
        <w:t>研究开发费用专项审计报告</w:t>
      </w:r>
      <w:r>
        <w:rPr>
          <w:rFonts w:hint="eastAsia" w:ascii="Times New Roman" w:hAnsi="Times New Roman" w:eastAsia="仿宋_GB2312" w:cs="Times New Roman"/>
          <w:sz w:val="32"/>
          <w:szCs w:val="32"/>
          <w:lang w:eastAsia="zh-CN"/>
        </w:rPr>
        <w:t>）；</w:t>
      </w:r>
    </w:p>
    <w:p>
      <w:pPr>
        <w:pStyle w:val="16"/>
        <w:keepNext w:val="0"/>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560" w:lineRule="exact"/>
        <w:ind w:firstLine="640" w:firstLineChars="200"/>
        <w:jc w:val="left"/>
        <w:textAlignment w:val="auto"/>
        <w:rPr>
          <w:rFonts w:hint="eastAsia" w:ascii="Times New Roman" w:hAnsi="Times New Roman" w:eastAsia="仿宋_GB2312" w:cs="Times New Roman"/>
          <w:bCs/>
          <w:color w:val="000000"/>
          <w:sz w:val="32"/>
          <w:szCs w:val="32"/>
          <w:lang w:eastAsia="zh-CN"/>
        </w:rPr>
      </w:pPr>
      <w:r>
        <w:rPr>
          <w:rFonts w:hint="eastAsia"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专精特新</w:t>
      </w:r>
      <w:r>
        <w:rPr>
          <w:rFonts w:hint="eastAsia" w:eastAsia="仿宋_GB2312" w:cs="Times New Roman"/>
          <w:color w:val="000000"/>
          <w:sz w:val="32"/>
          <w:szCs w:val="32"/>
          <w:lang w:eastAsia="zh-CN"/>
        </w:rPr>
        <w:t>中小</w:t>
      </w:r>
      <w:r>
        <w:rPr>
          <w:rFonts w:hint="default" w:ascii="Times New Roman" w:hAnsi="Times New Roman" w:eastAsia="仿宋_GB2312" w:cs="Times New Roman"/>
          <w:color w:val="000000"/>
          <w:sz w:val="32"/>
          <w:szCs w:val="32"/>
        </w:rPr>
        <w:t>企业</w:t>
      </w:r>
      <w:r>
        <w:rPr>
          <w:rFonts w:hint="eastAsia" w:ascii="Times New Roman" w:hAnsi="Times New Roman" w:eastAsia="仿宋_GB2312" w:cs="Times New Roman"/>
          <w:color w:val="000000"/>
          <w:sz w:val="32"/>
          <w:szCs w:val="32"/>
          <w:lang w:eastAsia="zh-CN"/>
        </w:rPr>
        <w:t>、</w:t>
      </w:r>
      <w:r>
        <w:rPr>
          <w:rFonts w:hint="eastAsia" w:eastAsia="仿宋_GB2312" w:cs="Times New Roman"/>
          <w:color w:val="000000"/>
          <w:sz w:val="32"/>
          <w:szCs w:val="32"/>
          <w:lang w:eastAsia="zh-CN"/>
        </w:rPr>
        <w:t>创新型中小</w:t>
      </w:r>
      <w:r>
        <w:rPr>
          <w:rFonts w:hint="eastAsia" w:ascii="Times New Roman" w:hAnsi="Times New Roman" w:eastAsia="仿宋_GB2312" w:cs="Times New Roman"/>
          <w:color w:val="000000"/>
          <w:sz w:val="32"/>
          <w:szCs w:val="32"/>
          <w:lang w:eastAsia="zh-CN"/>
        </w:rPr>
        <w:t>企业</w:t>
      </w:r>
      <w:r>
        <w:rPr>
          <w:rFonts w:hint="default" w:ascii="Times New Roman" w:hAnsi="Times New Roman" w:eastAsia="仿宋_GB2312" w:cs="Times New Roman"/>
          <w:bCs/>
          <w:color w:val="000000"/>
          <w:sz w:val="32"/>
          <w:szCs w:val="32"/>
        </w:rPr>
        <w:t>通报文件</w:t>
      </w:r>
      <w:r>
        <w:rPr>
          <w:rFonts w:hint="eastAsia" w:ascii="Times New Roman" w:hAnsi="Times New Roman" w:eastAsia="仿宋_GB2312" w:cs="Times New Roman"/>
          <w:bCs/>
          <w:color w:val="000000"/>
          <w:sz w:val="32"/>
          <w:szCs w:val="32"/>
          <w:lang w:eastAsia="zh-CN"/>
        </w:rPr>
        <w:t>（涉及本企业相关页面）</w:t>
      </w:r>
      <w:r>
        <w:rPr>
          <w:rFonts w:hint="default" w:ascii="Times New Roman" w:hAnsi="Times New Roman" w:eastAsia="仿宋_GB2312" w:cs="Times New Roman"/>
          <w:bCs/>
          <w:color w:val="000000"/>
          <w:sz w:val="32"/>
          <w:szCs w:val="32"/>
        </w:rPr>
        <w:t>等相关证明材料复印件</w:t>
      </w:r>
      <w:r>
        <w:rPr>
          <w:rFonts w:hint="eastAsia" w:eastAsia="仿宋_GB2312" w:cs="Times New Roman"/>
          <w:bCs/>
          <w:color w:val="000000"/>
          <w:sz w:val="32"/>
          <w:szCs w:val="32"/>
          <w:lang w:eastAsia="zh-CN"/>
        </w:rPr>
        <w:t>；</w:t>
      </w:r>
    </w:p>
    <w:p>
      <w:pPr>
        <w:pStyle w:val="16"/>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560" w:lineRule="exact"/>
        <w:ind w:firstLine="640" w:firstLineChars="200"/>
        <w:jc w:val="lef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eastAsia="zh-CN"/>
        </w:rPr>
        <w:t>提供申报企业研究开发活动立项报告、研发费用辅助台账等研发经费证明材料</w:t>
      </w:r>
      <w:r>
        <w:rPr>
          <w:rFonts w:hint="eastAsia" w:ascii="Times New Roman" w:hAnsi="Times New Roman" w:eastAsia="仿宋_GB2312" w:cs="Times New Roman"/>
          <w:sz w:val="32"/>
          <w:szCs w:val="32"/>
          <w:lang w:eastAsia="zh-CN"/>
        </w:rPr>
        <w:t>；</w:t>
      </w:r>
    </w:p>
    <w:p>
      <w:pPr>
        <w:pStyle w:val="16"/>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560" w:lineRule="exact"/>
        <w:ind w:firstLine="640" w:firstLineChars="200"/>
        <w:jc w:val="left"/>
        <w:textAlignment w:val="auto"/>
        <w:rPr>
          <w:rFonts w:hint="default" w:ascii="Times New Roman" w:hAnsi="Times New Roman" w:eastAsia="仿宋_GB2312" w:cs="Times New Roman"/>
          <w:bCs/>
          <w:sz w:val="32"/>
          <w:szCs w:val="32"/>
        </w:rPr>
      </w:pPr>
      <w:r>
        <w:rPr>
          <w:rFonts w:hint="eastAsia" w:ascii="Times New Roman" w:hAnsi="Times New Roman" w:eastAsia="仿宋_GB2312" w:cs="Times New Roman"/>
          <w:sz w:val="32"/>
          <w:szCs w:val="32"/>
          <w:lang w:val="en-US" w:eastAsia="zh-CN"/>
        </w:rPr>
        <w:t>8.其他</w:t>
      </w:r>
      <w:r>
        <w:rPr>
          <w:rFonts w:hint="default" w:ascii="Times New Roman" w:hAnsi="Times New Roman" w:eastAsia="仿宋_GB2312" w:cs="Times New Roman"/>
          <w:sz w:val="32"/>
          <w:szCs w:val="32"/>
          <w:lang w:eastAsia="zh-CN"/>
        </w:rPr>
        <w:t>与</w:t>
      </w:r>
      <w:r>
        <w:rPr>
          <w:rFonts w:hint="eastAsia" w:ascii="Times New Roman" w:hAnsi="Times New Roman" w:eastAsia="仿宋_GB2312" w:cs="Times New Roman"/>
          <w:sz w:val="32"/>
          <w:szCs w:val="32"/>
          <w:lang w:eastAsia="zh-CN"/>
        </w:rPr>
        <w:t>资金</w:t>
      </w:r>
      <w:r>
        <w:rPr>
          <w:rFonts w:hint="default" w:ascii="Times New Roman" w:hAnsi="Times New Roman" w:eastAsia="仿宋_GB2312" w:cs="Times New Roman"/>
          <w:sz w:val="32"/>
          <w:szCs w:val="32"/>
          <w:lang w:eastAsia="zh-CN"/>
        </w:rPr>
        <w:t>申报</w:t>
      </w:r>
      <w:r>
        <w:rPr>
          <w:rFonts w:hint="default" w:ascii="Times New Roman" w:hAnsi="Times New Roman" w:eastAsia="仿宋_GB2312" w:cs="Times New Roman"/>
          <w:bCs/>
          <w:sz w:val="32"/>
          <w:szCs w:val="32"/>
        </w:rPr>
        <w:t>有关的</w:t>
      </w:r>
      <w:r>
        <w:rPr>
          <w:rFonts w:hint="eastAsia" w:eastAsia="仿宋_GB2312" w:cs="Times New Roman"/>
          <w:bCs/>
          <w:sz w:val="32"/>
          <w:szCs w:val="32"/>
          <w:lang w:eastAsia="zh-CN"/>
        </w:rPr>
        <w:t>材料</w:t>
      </w:r>
      <w:r>
        <w:rPr>
          <w:rFonts w:hint="default" w:ascii="Times New Roman" w:hAnsi="Times New Roman" w:eastAsia="仿宋_GB2312" w:cs="Times New Roman"/>
          <w:bCs/>
          <w:sz w:val="32"/>
          <w:szCs w:val="32"/>
        </w:rPr>
        <w:t>。</w:t>
      </w:r>
    </w:p>
    <w:p>
      <w:pPr>
        <w:pStyle w:val="16"/>
        <w:keepNext w:val="0"/>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560" w:lineRule="exact"/>
        <w:ind w:firstLine="640" w:firstLineChars="200"/>
        <w:jc w:val="left"/>
        <w:textAlignment w:val="auto"/>
        <w:rPr>
          <w:rFonts w:hint="eastAsia" w:ascii="Times New Roman" w:hAnsi="Times New Roman" w:eastAsia="仿宋_GB2312" w:cs="Times New Roman"/>
          <w:bCs/>
          <w:color w:val="000000"/>
          <w:sz w:val="32"/>
          <w:szCs w:val="32"/>
          <w:lang w:eastAsia="zh-CN"/>
        </w:rPr>
      </w:pP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sz w:val="28"/>
        <w:szCs w:val="28"/>
      </w:rPr>
    </w:pPr>
    <w:r>
      <w:rPr>
        <w:rFonts w:hint="eastAsia"/>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w: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28"/>
        <w:szCs w:val="28"/>
      </w:rPr>
    </w:pPr>
    <w:r>
      <w:rPr>
        <w:rFonts w:hint="eastAsia"/>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xMzgwZDAwMmFmNGM2YzEzY2ZmMTJiNDgyMzM1ZmMifQ=="/>
  </w:docVars>
  <w:rsids>
    <w:rsidRoot w:val="00B33B1E"/>
    <w:rsid w:val="00005E5A"/>
    <w:rsid w:val="00017C65"/>
    <w:rsid w:val="00022044"/>
    <w:rsid w:val="00031A3C"/>
    <w:rsid w:val="00034A61"/>
    <w:rsid w:val="0005233A"/>
    <w:rsid w:val="00055A24"/>
    <w:rsid w:val="00066C5A"/>
    <w:rsid w:val="00091420"/>
    <w:rsid w:val="00093403"/>
    <w:rsid w:val="000A27A5"/>
    <w:rsid w:val="000A643A"/>
    <w:rsid w:val="000B17F5"/>
    <w:rsid w:val="000C1EA2"/>
    <w:rsid w:val="000D0BCD"/>
    <w:rsid w:val="000E2390"/>
    <w:rsid w:val="000F727E"/>
    <w:rsid w:val="00104F78"/>
    <w:rsid w:val="00126DB9"/>
    <w:rsid w:val="001311BF"/>
    <w:rsid w:val="00135A6E"/>
    <w:rsid w:val="00141937"/>
    <w:rsid w:val="00145F67"/>
    <w:rsid w:val="001747A3"/>
    <w:rsid w:val="00177C05"/>
    <w:rsid w:val="0018267F"/>
    <w:rsid w:val="00185BA5"/>
    <w:rsid w:val="00190CE7"/>
    <w:rsid w:val="0019404F"/>
    <w:rsid w:val="001A6CC4"/>
    <w:rsid w:val="001B050E"/>
    <w:rsid w:val="001B121F"/>
    <w:rsid w:val="001C6111"/>
    <w:rsid w:val="001E38CA"/>
    <w:rsid w:val="00205325"/>
    <w:rsid w:val="0022404C"/>
    <w:rsid w:val="0025531D"/>
    <w:rsid w:val="002735A5"/>
    <w:rsid w:val="002940E0"/>
    <w:rsid w:val="002A69AD"/>
    <w:rsid w:val="002B4178"/>
    <w:rsid w:val="002B636B"/>
    <w:rsid w:val="002D537E"/>
    <w:rsid w:val="002E042B"/>
    <w:rsid w:val="002E219F"/>
    <w:rsid w:val="003064C7"/>
    <w:rsid w:val="00313D38"/>
    <w:rsid w:val="003266C1"/>
    <w:rsid w:val="0033242D"/>
    <w:rsid w:val="00340800"/>
    <w:rsid w:val="003417FF"/>
    <w:rsid w:val="00353476"/>
    <w:rsid w:val="00363386"/>
    <w:rsid w:val="0036435F"/>
    <w:rsid w:val="0036552E"/>
    <w:rsid w:val="00383DA3"/>
    <w:rsid w:val="00384AC6"/>
    <w:rsid w:val="00384B53"/>
    <w:rsid w:val="00386ADE"/>
    <w:rsid w:val="003E6BE4"/>
    <w:rsid w:val="003F6C08"/>
    <w:rsid w:val="00401AC6"/>
    <w:rsid w:val="0040546B"/>
    <w:rsid w:val="0040657A"/>
    <w:rsid w:val="004355CB"/>
    <w:rsid w:val="00435F57"/>
    <w:rsid w:val="004516CC"/>
    <w:rsid w:val="0047424C"/>
    <w:rsid w:val="004766A5"/>
    <w:rsid w:val="00476F78"/>
    <w:rsid w:val="004833EF"/>
    <w:rsid w:val="004A254C"/>
    <w:rsid w:val="004B2B10"/>
    <w:rsid w:val="004B6968"/>
    <w:rsid w:val="004B7279"/>
    <w:rsid w:val="004C0B32"/>
    <w:rsid w:val="004C5D36"/>
    <w:rsid w:val="004E0EAB"/>
    <w:rsid w:val="004F28AD"/>
    <w:rsid w:val="00507379"/>
    <w:rsid w:val="00555576"/>
    <w:rsid w:val="0055688A"/>
    <w:rsid w:val="00567C0C"/>
    <w:rsid w:val="00581D87"/>
    <w:rsid w:val="00582A10"/>
    <w:rsid w:val="00584225"/>
    <w:rsid w:val="00597B71"/>
    <w:rsid w:val="005A35E3"/>
    <w:rsid w:val="005A6000"/>
    <w:rsid w:val="005B2E45"/>
    <w:rsid w:val="005B323D"/>
    <w:rsid w:val="005B401E"/>
    <w:rsid w:val="005B701A"/>
    <w:rsid w:val="005C558F"/>
    <w:rsid w:val="005D1F2E"/>
    <w:rsid w:val="005D3A31"/>
    <w:rsid w:val="005E323E"/>
    <w:rsid w:val="005F017A"/>
    <w:rsid w:val="005F40BD"/>
    <w:rsid w:val="00600242"/>
    <w:rsid w:val="00600EBA"/>
    <w:rsid w:val="00603A01"/>
    <w:rsid w:val="00605CCE"/>
    <w:rsid w:val="006154EC"/>
    <w:rsid w:val="00624A2A"/>
    <w:rsid w:val="0063192F"/>
    <w:rsid w:val="00634F2C"/>
    <w:rsid w:val="00636C60"/>
    <w:rsid w:val="00642FE2"/>
    <w:rsid w:val="00644233"/>
    <w:rsid w:val="00645697"/>
    <w:rsid w:val="00657F6A"/>
    <w:rsid w:val="006703B6"/>
    <w:rsid w:val="00673493"/>
    <w:rsid w:val="00685B8B"/>
    <w:rsid w:val="0069176B"/>
    <w:rsid w:val="006C1C88"/>
    <w:rsid w:val="006D04B4"/>
    <w:rsid w:val="006D2096"/>
    <w:rsid w:val="006F3152"/>
    <w:rsid w:val="00710C89"/>
    <w:rsid w:val="0071164C"/>
    <w:rsid w:val="00714C53"/>
    <w:rsid w:val="00716869"/>
    <w:rsid w:val="00720765"/>
    <w:rsid w:val="00730355"/>
    <w:rsid w:val="00735C90"/>
    <w:rsid w:val="007361C0"/>
    <w:rsid w:val="00743197"/>
    <w:rsid w:val="007502B3"/>
    <w:rsid w:val="00754573"/>
    <w:rsid w:val="00755BE0"/>
    <w:rsid w:val="00777299"/>
    <w:rsid w:val="0078066A"/>
    <w:rsid w:val="00792EAC"/>
    <w:rsid w:val="00793BCF"/>
    <w:rsid w:val="007A2231"/>
    <w:rsid w:val="007B1A4A"/>
    <w:rsid w:val="007C1EF9"/>
    <w:rsid w:val="007C352D"/>
    <w:rsid w:val="007C38E5"/>
    <w:rsid w:val="007C656C"/>
    <w:rsid w:val="007D26B1"/>
    <w:rsid w:val="007D4E72"/>
    <w:rsid w:val="007E5E90"/>
    <w:rsid w:val="007F062C"/>
    <w:rsid w:val="00846709"/>
    <w:rsid w:val="008467B9"/>
    <w:rsid w:val="00856B3A"/>
    <w:rsid w:val="008740AE"/>
    <w:rsid w:val="008A33B4"/>
    <w:rsid w:val="008B06BF"/>
    <w:rsid w:val="008C2089"/>
    <w:rsid w:val="008C7ADB"/>
    <w:rsid w:val="008E646D"/>
    <w:rsid w:val="008E67D9"/>
    <w:rsid w:val="008E7072"/>
    <w:rsid w:val="008F4786"/>
    <w:rsid w:val="008F5950"/>
    <w:rsid w:val="008F70C0"/>
    <w:rsid w:val="00914F3B"/>
    <w:rsid w:val="00923158"/>
    <w:rsid w:val="00950E1A"/>
    <w:rsid w:val="00964111"/>
    <w:rsid w:val="00965BB6"/>
    <w:rsid w:val="00981BFE"/>
    <w:rsid w:val="00996080"/>
    <w:rsid w:val="009A0A2F"/>
    <w:rsid w:val="009A6080"/>
    <w:rsid w:val="009C266A"/>
    <w:rsid w:val="009C694B"/>
    <w:rsid w:val="009D0641"/>
    <w:rsid w:val="009E19EB"/>
    <w:rsid w:val="009F2CAB"/>
    <w:rsid w:val="009F7939"/>
    <w:rsid w:val="00A165FD"/>
    <w:rsid w:val="00A17804"/>
    <w:rsid w:val="00A30670"/>
    <w:rsid w:val="00A46BF7"/>
    <w:rsid w:val="00A55B38"/>
    <w:rsid w:val="00A62398"/>
    <w:rsid w:val="00A862E0"/>
    <w:rsid w:val="00A944A3"/>
    <w:rsid w:val="00A95657"/>
    <w:rsid w:val="00AA2C1F"/>
    <w:rsid w:val="00AA4FE5"/>
    <w:rsid w:val="00AB0318"/>
    <w:rsid w:val="00B0636B"/>
    <w:rsid w:val="00B10D4E"/>
    <w:rsid w:val="00B17E93"/>
    <w:rsid w:val="00B33B1E"/>
    <w:rsid w:val="00B34054"/>
    <w:rsid w:val="00B3519C"/>
    <w:rsid w:val="00B734DD"/>
    <w:rsid w:val="00B9338B"/>
    <w:rsid w:val="00B94A58"/>
    <w:rsid w:val="00BB2180"/>
    <w:rsid w:val="00BB5F5D"/>
    <w:rsid w:val="00BC2AA5"/>
    <w:rsid w:val="00BD0D43"/>
    <w:rsid w:val="00BD3FE4"/>
    <w:rsid w:val="00BE3BF1"/>
    <w:rsid w:val="00C13731"/>
    <w:rsid w:val="00C1498C"/>
    <w:rsid w:val="00C16722"/>
    <w:rsid w:val="00C23B52"/>
    <w:rsid w:val="00C339E4"/>
    <w:rsid w:val="00C53BC4"/>
    <w:rsid w:val="00C54DA1"/>
    <w:rsid w:val="00C6168C"/>
    <w:rsid w:val="00C80F68"/>
    <w:rsid w:val="00CB135C"/>
    <w:rsid w:val="00CE2AA7"/>
    <w:rsid w:val="00CF62DC"/>
    <w:rsid w:val="00D07035"/>
    <w:rsid w:val="00D171E3"/>
    <w:rsid w:val="00D21345"/>
    <w:rsid w:val="00D43C5D"/>
    <w:rsid w:val="00D63FC9"/>
    <w:rsid w:val="00D9378B"/>
    <w:rsid w:val="00DA4819"/>
    <w:rsid w:val="00DA4B26"/>
    <w:rsid w:val="00DC75D9"/>
    <w:rsid w:val="00DD1561"/>
    <w:rsid w:val="00DF0111"/>
    <w:rsid w:val="00DF4C30"/>
    <w:rsid w:val="00E07423"/>
    <w:rsid w:val="00E14566"/>
    <w:rsid w:val="00E1788D"/>
    <w:rsid w:val="00E21DC4"/>
    <w:rsid w:val="00E25E6A"/>
    <w:rsid w:val="00E360D4"/>
    <w:rsid w:val="00E43CEA"/>
    <w:rsid w:val="00E63CC1"/>
    <w:rsid w:val="00E6526C"/>
    <w:rsid w:val="00E742B8"/>
    <w:rsid w:val="00E745E8"/>
    <w:rsid w:val="00E748C2"/>
    <w:rsid w:val="00E75457"/>
    <w:rsid w:val="00E876A4"/>
    <w:rsid w:val="00E94896"/>
    <w:rsid w:val="00EA5BAC"/>
    <w:rsid w:val="00EB0A1C"/>
    <w:rsid w:val="00EC6652"/>
    <w:rsid w:val="00ED7E14"/>
    <w:rsid w:val="00F00310"/>
    <w:rsid w:val="00F028BC"/>
    <w:rsid w:val="00F03D22"/>
    <w:rsid w:val="00F172DC"/>
    <w:rsid w:val="00F3586D"/>
    <w:rsid w:val="00F4108F"/>
    <w:rsid w:val="00F41A18"/>
    <w:rsid w:val="00F4310B"/>
    <w:rsid w:val="00F73DB8"/>
    <w:rsid w:val="00F830BB"/>
    <w:rsid w:val="00F8619D"/>
    <w:rsid w:val="00F97E8C"/>
    <w:rsid w:val="00FD3E11"/>
    <w:rsid w:val="00FD5C72"/>
    <w:rsid w:val="00FE292F"/>
    <w:rsid w:val="00FF0321"/>
    <w:rsid w:val="04561D6F"/>
    <w:rsid w:val="05AB5A2C"/>
    <w:rsid w:val="063844E2"/>
    <w:rsid w:val="0B7A7440"/>
    <w:rsid w:val="1592400C"/>
    <w:rsid w:val="18063436"/>
    <w:rsid w:val="1BBD25BA"/>
    <w:rsid w:val="1F74672C"/>
    <w:rsid w:val="2298179E"/>
    <w:rsid w:val="2323409C"/>
    <w:rsid w:val="23921AEF"/>
    <w:rsid w:val="249F1CBC"/>
    <w:rsid w:val="28745AB8"/>
    <w:rsid w:val="289B3D96"/>
    <w:rsid w:val="2A3E29B1"/>
    <w:rsid w:val="2BB75F38"/>
    <w:rsid w:val="30E22456"/>
    <w:rsid w:val="37421881"/>
    <w:rsid w:val="3E635128"/>
    <w:rsid w:val="3E712333"/>
    <w:rsid w:val="3FE52581"/>
    <w:rsid w:val="429B0B5E"/>
    <w:rsid w:val="45EC6D16"/>
    <w:rsid w:val="461063AE"/>
    <w:rsid w:val="46625A9C"/>
    <w:rsid w:val="4A916F95"/>
    <w:rsid w:val="4CC72A21"/>
    <w:rsid w:val="4E6879C7"/>
    <w:rsid w:val="4EFB4CDF"/>
    <w:rsid w:val="5B39198D"/>
    <w:rsid w:val="5F7215AC"/>
    <w:rsid w:val="62E62245"/>
    <w:rsid w:val="63CE0EE3"/>
    <w:rsid w:val="666A384D"/>
    <w:rsid w:val="68014CBD"/>
    <w:rsid w:val="696D1EDE"/>
    <w:rsid w:val="6D4C267B"/>
    <w:rsid w:val="6EA5406D"/>
    <w:rsid w:val="6F980DC0"/>
    <w:rsid w:val="73E338F3"/>
    <w:rsid w:val="78FE311F"/>
    <w:rsid w:val="7BC9C967"/>
    <w:rsid w:val="7BF03223"/>
    <w:rsid w:val="9EF7DF14"/>
    <w:rsid w:val="BFBAE3F1"/>
    <w:rsid w:val="F7E9F8C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2">
    <w:name w:val="Body Text"/>
    <w:basedOn w:val="1"/>
    <w:next w:val="3"/>
    <w:qFormat/>
    <w:uiPriority w:val="0"/>
    <w:pPr>
      <w:spacing w:after="120" w:afterAutospacing="0"/>
    </w:pPr>
    <w:rPr>
      <w:rFonts w:eastAsia="宋体"/>
      <w:kern w:val="2"/>
      <w:sz w:val="21"/>
      <w:lang w:val="en-US" w:eastAsia="zh-CN"/>
    </w:r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4">
    <w:name w:val="Balloon Text"/>
    <w:basedOn w:val="1"/>
    <w:semiHidden/>
    <w:uiPriority w:val="0"/>
    <w:rPr>
      <w:sz w:val="18"/>
      <w:szCs w:val="18"/>
    </w:rPr>
  </w:style>
  <w:style w:type="paragraph" w:styleId="5">
    <w:name w:val="footer"/>
    <w:basedOn w:val="1"/>
    <w:link w:val="11"/>
    <w:uiPriority w:val="99"/>
    <w:pPr>
      <w:tabs>
        <w:tab w:val="center" w:pos="4153"/>
        <w:tab w:val="right" w:pos="8306"/>
      </w:tabs>
      <w:snapToGrid w:val="0"/>
      <w:jc w:val="left"/>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widowControl/>
      <w:spacing w:before="100" w:beforeAutospacing="1" w:after="100" w:afterAutospacing="1"/>
      <w:jc w:val="left"/>
    </w:pPr>
    <w:rPr>
      <w:rFonts w:ascii="宋体" w:hAnsi="宋体" w:cs="宋体"/>
      <w:kern w:val="0"/>
      <w:sz w:val="24"/>
    </w:rPr>
  </w:style>
  <w:style w:type="character" w:styleId="10">
    <w:name w:val="page number"/>
    <w:basedOn w:val="9"/>
    <w:uiPriority w:val="0"/>
  </w:style>
  <w:style w:type="character" w:customStyle="1" w:styleId="11">
    <w:name w:val="页脚 Char"/>
    <w:link w:val="5"/>
    <w:uiPriority w:val="99"/>
    <w:rPr>
      <w:kern w:val="2"/>
      <w:sz w:val="18"/>
      <w:szCs w:val="18"/>
    </w:rPr>
  </w:style>
  <w:style w:type="character" w:customStyle="1" w:styleId="12">
    <w:name w:val="页眉 Char"/>
    <w:link w:val="6"/>
    <w:uiPriority w:val="0"/>
    <w:rPr>
      <w:kern w:val="2"/>
      <w:sz w:val="18"/>
      <w:szCs w:val="18"/>
    </w:rPr>
  </w:style>
  <w:style w:type="paragraph" w:customStyle="1" w:styleId="13">
    <w:name w:val="Char Char Char1 Char"/>
    <w:basedOn w:val="1"/>
    <w:semiHidden/>
    <w:uiPriority w:val="0"/>
  </w:style>
  <w:style w:type="paragraph" w:customStyle="1" w:styleId="14">
    <w:name w:val="Char Char Char Char"/>
    <w:basedOn w:val="1"/>
    <w:semiHidden/>
    <w:uiPriority w:val="0"/>
  </w:style>
  <w:style w:type="character" w:customStyle="1" w:styleId="15">
    <w:name w:val="公文文号"/>
    <w:uiPriority w:val="0"/>
    <w:rPr>
      <w:rFonts w:eastAsia="仿宋_GB2312"/>
      <w:sz w:val="32"/>
    </w:rPr>
  </w:style>
  <w:style w:type="paragraph" w:customStyle="1" w:styleId="16">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7"/>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17">
    <w:name w:val="图表目录1"/>
    <w:basedOn w:val="1"/>
    <w:next w:val="16"/>
    <w:qFormat/>
    <w:uiPriority w:val="0"/>
    <w:pPr>
      <w:ind w:left="200" w:leftChars="200" w:hanging="200" w:hangingChars="200"/>
    </w:pPr>
    <w:rPr>
      <w:rFonts w:ascii="Times New Roman" w:hAnsi="Times New Roman" w:eastAsia="宋体" w:cs="Times New Roman"/>
      <w:kern w:val="0"/>
    </w:rPr>
  </w:style>
  <w:style w:type="character" w:customStyle="1" w:styleId="18">
    <w:name w:val="font21"/>
    <w:basedOn w:val="9"/>
    <w:uiPriority w:val="0"/>
    <w:rPr>
      <w:rFonts w:hint="default" w:ascii="Times New Roman" w:hAnsi="Times New Roman" w:cs="Times New Roman"/>
      <w:color w:val="000000"/>
      <w:sz w:val="20"/>
      <w:szCs w:val="20"/>
      <w:u w:val="none"/>
    </w:rPr>
  </w:style>
  <w:style w:type="character" w:customStyle="1" w:styleId="19">
    <w:name w:val="font31"/>
    <w:basedOn w:val="9"/>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2</Pages>
  <Words>880</Words>
  <Characters>932</Characters>
  <Lines>18</Lines>
  <Paragraphs>5</Paragraphs>
  <TotalTime>23.3333333333333</TotalTime>
  <ScaleCrop>false</ScaleCrop>
  <LinksUpToDate>false</LinksUpToDate>
  <CharactersWithSpaces>932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2018-02-27T09:30:00Z</dcterms:created>
  <dc:creator>USER</dc:creator>
  <cp:lastModifiedBy>乃盒谙特锻</cp:lastModifiedBy>
  <cp:lastPrinted>2023-03-27T14:40:55Z</cp:lastPrinted>
  <dcterms:modified xsi:type="dcterms:W3CDTF">2023-04-07T06:38:58Z</dcterms:modified>
  <dc:title>昆明市中小微战略性新兴产业企业推荐办法</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C99D59F2A05E4BB2B2F9CA18D5B9438C_13</vt:lpwstr>
  </property>
</Properties>
</file>